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35" w:rsidRPr="0097692E" w:rsidRDefault="001B3F35" w:rsidP="0097692E">
      <w:pPr>
        <w:tabs>
          <w:tab w:val="left" w:pos="738"/>
        </w:tabs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97692E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AVISO DE PRIVACIDAD INTEGRAL</w:t>
      </w:r>
    </w:p>
    <w:p w:rsidR="001B3F35" w:rsidRPr="0097692E" w:rsidRDefault="001B3F35" w:rsidP="001B3F35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97692E">
        <w:rPr>
          <w:rFonts w:ascii="Verdana" w:eastAsia="Times New Roman" w:hAnsi="Verdana" w:cs="Arial"/>
          <w:b/>
          <w:noProof/>
          <w:spacing w:val="-3"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8FE26" wp14:editId="273AFAA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022600" cy="285750"/>
                <wp:effectExtent l="0" t="0" r="2540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F35" w:rsidRPr="001B3F35" w:rsidRDefault="00722D91" w:rsidP="001B3F35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sz w:val="18"/>
                                <w:szCs w:val="18"/>
                                <w:lang w:val="es-MX" w:eastAsia="es-MX"/>
                              </w:rPr>
                              <w:t>DEPARTAMENTO DE RECURSOS HUMANOS</w:t>
                            </w:r>
                          </w:p>
                          <w:p w:rsidR="001B3F35" w:rsidRPr="001B3F35" w:rsidRDefault="001B3F35" w:rsidP="001B3F3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8FE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.25pt;width:238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">
                <v:textbox>
                  <w:txbxContent>
                    <w:p w:rsidR="001B3F35" w:rsidRPr="001B3F35" w:rsidRDefault="00722D91" w:rsidP="001B3F35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es-MX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  <w:t>DEPARTAMENTO DE RECURSOS HUMANOS</w:t>
                      </w:r>
                    </w:p>
                    <w:p w:rsidR="001B3F35" w:rsidRPr="001B3F35" w:rsidRDefault="001B3F35" w:rsidP="001B3F3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F35" w:rsidRPr="0097692E" w:rsidRDefault="001B3F35" w:rsidP="001B3F35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 w:rsidR="001B3F35" w:rsidRPr="0097692E" w:rsidRDefault="001B3F35" w:rsidP="001B3F35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 w:rsidR="00EE5350" w:rsidRDefault="00EE5350" w:rsidP="001B3F35">
      <w:pPr>
        <w:spacing w:after="0" w:line="240" w:lineRule="auto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</w:p>
    <w:p w:rsidR="001B3F35" w:rsidRPr="00EE5350" w:rsidRDefault="001B3F35" w:rsidP="001B3F35">
      <w:pPr>
        <w:spacing w:after="0" w:line="240" w:lineRule="auto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>Nombre y domicilio del Responsable</w:t>
      </w:r>
    </w:p>
    <w:p w:rsidR="001B3F35" w:rsidRPr="00EE5350" w:rsidRDefault="001B3F35" w:rsidP="001B3F35">
      <w:pPr>
        <w:spacing w:after="0" w:line="240" w:lineRule="auto"/>
        <w:jc w:val="both"/>
        <w:rPr>
          <w:rFonts w:ascii="Verdana" w:eastAsia="Verdana" w:hAnsi="Verdana" w:cs="Verdana"/>
          <w:sz w:val="11"/>
          <w:szCs w:val="11"/>
          <w:lang w:val="es-MX"/>
        </w:rPr>
      </w:pPr>
      <w:r w:rsidRPr="00EE5350">
        <w:rPr>
          <w:rFonts w:ascii="Verdana" w:eastAsia="Verdana" w:hAnsi="Verdana" w:cs="Verdana"/>
          <w:sz w:val="11"/>
          <w:szCs w:val="11"/>
          <w:lang w:val="es-MX"/>
        </w:rPr>
        <w:t xml:space="preserve">Servicios Educativos del Estado de Chihuahua (SEECH) con domicilio en Avenida Antonio de Montes No. 4700, Col. Panamericana, C.P. 31200, Chihuahua, </w:t>
      </w:r>
      <w:proofErr w:type="spellStart"/>
      <w:r w:rsidRPr="00EE5350">
        <w:rPr>
          <w:rFonts w:ascii="Verdana" w:eastAsia="Verdana" w:hAnsi="Verdana" w:cs="Verdana"/>
          <w:sz w:val="11"/>
          <w:szCs w:val="11"/>
          <w:lang w:val="es-MX"/>
        </w:rPr>
        <w:t>Chih</w:t>
      </w:r>
      <w:proofErr w:type="spellEnd"/>
      <w:r w:rsidRPr="00EE5350">
        <w:rPr>
          <w:rFonts w:ascii="Verdana" w:eastAsia="Verdana" w:hAnsi="Verdana" w:cs="Verdana"/>
          <w:sz w:val="11"/>
          <w:szCs w:val="11"/>
          <w:lang w:val="es-MX"/>
        </w:rPr>
        <w:t xml:space="preserve">., con página web: </w:t>
      </w:r>
      <w:hyperlink r:id="rId8" w:history="1">
        <w:r w:rsidR="00A7631F" w:rsidRPr="006845CE">
          <w:rPr>
            <w:rStyle w:val="Hipervnculo"/>
            <w:rFonts w:ascii="Verdana" w:eastAsia="Verdana" w:hAnsi="Verdana" w:cs="Verdana"/>
            <w:sz w:val="11"/>
            <w:szCs w:val="11"/>
            <w:lang w:val="es-MX"/>
          </w:rPr>
          <w:t>http://seech.gob.mx</w:t>
        </w:r>
      </w:hyperlink>
      <w:r w:rsidR="00A7631F">
        <w:rPr>
          <w:rFonts w:ascii="Verdana" w:eastAsia="Verdana" w:hAnsi="Verdana" w:cs="Verdana"/>
          <w:sz w:val="11"/>
          <w:szCs w:val="11"/>
          <w:lang w:val="es-MX"/>
        </w:rPr>
        <w:t xml:space="preserve"> </w:t>
      </w:r>
      <w:hyperlink r:id="rId9" w:history="1"/>
      <w:r w:rsidRPr="00EE5350">
        <w:rPr>
          <w:rFonts w:ascii="Verdana" w:eastAsia="Verdana" w:hAnsi="Verdana" w:cs="Verdana"/>
          <w:sz w:val="11"/>
          <w:szCs w:val="11"/>
          <w:lang w:val="es-MX"/>
        </w:rPr>
        <w:t xml:space="preserve"> teléfono (614)429-13-35; es responsable del tratamiento y salvaguarda de sus datos personales obtenidos ya sea por medios electrónicos, escritos o en forma personal y en cumplimiento a lo dispuesto por el artículo 67 de la Ley de Protección de Datos Personales del Estado de Chihuahua y sus Lineamientos.</w:t>
      </w: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1B3F35" w:rsidRPr="00EE5350" w:rsidRDefault="00DB26D8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 xml:space="preserve">Datos personales que se recaban, </w:t>
      </w:r>
      <w:r w:rsidR="001B3F35"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 xml:space="preserve">Finalidad para la cual se obtienen </w:t>
      </w:r>
      <w:r w:rsidR="00722D91"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>y con quienes podrán transferirse:</w:t>
      </w:r>
    </w:p>
    <w:p w:rsidR="00722D91" w:rsidRPr="00EE5350" w:rsidRDefault="00722D91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694"/>
        <w:gridCol w:w="2268"/>
        <w:gridCol w:w="2693"/>
      </w:tblGrid>
      <w:tr w:rsidR="00EE5350" w:rsidRPr="00EE5350" w:rsidTr="00A82AB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>TRÁMITE/SERVICIO</w:t>
            </w:r>
          </w:p>
          <w:p w:rsidR="00EE5350" w:rsidRPr="00EE5350" w:rsidRDefault="00EE5350" w:rsidP="00EE5350">
            <w:pPr>
              <w:spacing w:after="0" w:line="256" w:lineRule="auto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>PERSONAL DOCENTE Y DE APOYO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>DATOS PERSONALES QUE SE RECABAN</w:t>
            </w:r>
          </w:p>
          <w:p w:rsidR="00EE5350" w:rsidRPr="00EE5350" w:rsidRDefault="00EE5350" w:rsidP="00EE5350">
            <w:pPr>
              <w:spacing w:after="0" w:line="256" w:lineRule="auto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>FINALIDAD PARA LA QUE SE RECABAN SUS DATOS PERSONALES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>PODRÁN TRANSFERIRSE</w:t>
            </w:r>
            <w:r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 xml:space="preserve"> A LAS SIGUIENTES INSTITUCIONES</w:t>
            </w:r>
          </w:p>
        </w:tc>
      </w:tr>
      <w:tr w:rsidR="00EE5350" w:rsidRPr="00EE5350" w:rsidTr="00A82AB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AFILIACIÓN DE PERSONAL DOCENTE Y ADMINISTRATIVO DE NUEVO INGRESO; INTEGRACIÓN DEL EXPEDIENTE PERSONAL;  CREDENCIALIZACIÓN Y CONSTANCIA DE SERVICIOS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8D30FC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RFC, CURP, NOMBRE COMPLETO, TELÉFONO, DOMICILIO PARTICULAR, FECHA DE NACIMIENTO, NO. DE CARTILLA DL SERVICIO MILITAR, ESTADO CIVIL, ESTATURA, CARTA DE NO ANTECEDENTES PENALES, FOTOGRAFÍA, CREDENCIAL </w:t>
            </w:r>
            <w:r w:rsidR="008D30FC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PARA VOTAR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, COMPROBANTE DE DOMICILIO Y REFERENCIAS PERSONALES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1.- PROCESAMIENTO DE NÓMINA</w:t>
            </w:r>
          </w:p>
          <w:p w:rsidR="00EE5350" w:rsidRPr="00EE5350" w:rsidRDefault="00EE5350" w:rsidP="00EE5350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EE5350" w:rsidRPr="00EE5350" w:rsidRDefault="00EE5350" w:rsidP="00EE5350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EE5350" w:rsidRPr="00EE5350" w:rsidRDefault="00EE5350" w:rsidP="00EE5350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proofErr w:type="gramStart"/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2.-</w:t>
            </w:r>
            <w:proofErr w:type="gramEnd"/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 PAGO DE SALARIO A TRAVÉS DEL DEPTO. DE PAGOS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8D30FC">
            <w:pPr>
              <w:spacing w:after="0"/>
              <w:ind w:left="175" w:hanging="175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1.</w:t>
            </w:r>
            <w:r w:rsidR="008D30FC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- FONDO DE APORTACIONES PARA LA  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NÓMINA EDUCATIVA Y EL GASTO OPERATIVO (FONE) </w:t>
            </w:r>
          </w:p>
          <w:p w:rsidR="00EE5350" w:rsidRPr="00EE5350" w:rsidRDefault="00EE5350" w:rsidP="008D30FC">
            <w:pPr>
              <w:spacing w:after="0"/>
              <w:ind w:hanging="175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EE5350" w:rsidRPr="00EE5350" w:rsidRDefault="00EE5350" w:rsidP="008D30FC">
            <w:pPr>
              <w:spacing w:after="0" w:line="256" w:lineRule="auto"/>
              <w:ind w:left="175" w:hanging="175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2.- </w:t>
            </w:r>
            <w:r w:rsidR="008D30FC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  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INSTITUCIONES BANCARIAS</w:t>
            </w:r>
          </w:p>
        </w:tc>
      </w:tr>
      <w:tr w:rsidR="00EE5350" w:rsidRPr="00EE5350" w:rsidTr="00A82AB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ALTA SEGURO INSTITUCIONAL Y DESIGNACIÓN DE BENEFICIARIOS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NOMBRE COMPLETO, RFC, TALÓN DE PAGO Y NOMBRES DE LOS BENEFICIARIOS CON FECHA DE NACIMIENTO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PAGO DEL SEGURO POR FALLECIMIENTO E INVALIDEZ Y POR RETIRO (JUBILACIÓN)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ASEGURADORA MET-LIFE</w:t>
            </w:r>
          </w:p>
        </w:tc>
      </w:tr>
      <w:tr w:rsidR="00EE5350" w:rsidRPr="00EE5350" w:rsidTr="00A82AB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IDENTIFICACIÓN DE AFORE/UNIFICACIÓN DE CUENTAS EN AFORE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NOMBRE(S), APELLIDOS, CLAVE UNICA DE REGISTRO DE POBLACIÓN (CURP), REGISTRO FEDERAL DE CONTRIBUYENTES (RFC)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IDENTIFICAR APORTACIONES DE LOS TRABAJADORES (SAR)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 L</w:t>
            </w:r>
            <w:r w:rsidR="008D30FC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AS AFORES PARA INFORMAR CON QUÉ 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CURP/R</w:t>
            </w:r>
            <w:r w:rsidR="008D30FC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FC/NOMBRE(S) REALIZÓ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EL ENTERO DE APORTACIONES EL PATRÓN (SEECH) </w:t>
            </w:r>
          </w:p>
        </w:tc>
      </w:tr>
      <w:tr w:rsidR="00EE5350" w:rsidRPr="00EE5350" w:rsidTr="00A82AB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ALTAS, BAJAS, MODIFICACIÓN DE SUELDO, REVISIÓN DE HISTORIAL LABORAL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NOMBRE(S), APELLIDOS, CLAVE UNICA DE REGISTRO DE POBLACIÓN (CURP), REGISTRO FEDERAL DE CONTRIBUYENTES (RFC) DOMICILIO, SUELDO, PLAZA PRESUPUESTAL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IDENTIFICAR A CADA TRABAJADOR E INFORMAR AL ISSSTE PARA EL PAGO CUOTAS Y APORTACIONES DE SEGURIDAD SOCIAL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AL ISSSTE PARA DAR DE ALTA AL TRABAJADOR</w:t>
            </w:r>
            <w:r w:rsidR="008D30FC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(A), MODIFICACIONES AL SUELDO BÁSICO DE COTIZACIÓN O BAJA DEL SERVICIO. ACCESO A LAS PRESTACIONES DE SEGURIDAD SOCIAL (SERVICIO MÉDICO, PRÉSTAMOS,  RIESGOS DE TRABAJO, INCAPACIDADES, ETC)</w:t>
            </w:r>
          </w:p>
        </w:tc>
      </w:tr>
      <w:tr w:rsidR="00EE5350" w:rsidRPr="00EE5350" w:rsidTr="00A82AB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REVISIÓN E INFORMACIÓN DEL AHORRO SOLIDARIO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NOMBRE(S), APELLIDOS, CLAVE UNICA DE REGISTRO DE POBLACIÓN (CURP), REGISTRO FEDERAL DE CONTRIBUYENTES (RFC) TELÉFONO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PARA INCORPORAR AL BENEFICIO DEL AHORRO SOLIDARIO A LOS TRABAJADORES DEL RÉGIMEN DE CUENTAS INDIVIDUALES E INCREMENTAR EL AHORRO PARA SU PENSIÓN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D26BC8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NO SE TRANSFIEREN</w:t>
            </w:r>
          </w:p>
        </w:tc>
      </w:tr>
      <w:tr w:rsidR="00EE5350" w:rsidRPr="00EE5350" w:rsidTr="00A82AB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CORRECCIÓN DE DATOS PERSONALES (RFC/CURP/NOMBRE(S) APELLIDOS)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NOMBRE(S), APELLIDOS, CLAVE UNICA DE REGISTRO DE POBLACIÓN (CURP), REGISTRO FEDERAL DE CONTRIBUYENTES (RFC), DOMICILIO, TELÉFONO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QUE LA BASE DE DATOS PERSONALES DE NUESTRA DEPENDENCIA CUENTE CON LOS DATOS CORRECTOS DEL TRABAJADOR ANTE SAT Y RENAPO PARA EMITIR SU PAGO CORRESPONDIENTE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D26BC8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NO SE TRANSFIEREN</w:t>
            </w:r>
          </w:p>
        </w:tc>
      </w:tr>
      <w:tr w:rsidR="00EE5350" w:rsidRPr="00EE5350" w:rsidTr="00A82AB5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AF" w:rsidRPr="00EE5350" w:rsidRDefault="00C92DAF" w:rsidP="00D26BC8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ESTÍMULOS POR ANTIGÜEDAD </w:t>
            </w:r>
            <w:r w:rsidR="00D26BC8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 PERSONAL DOCENTE Y DE APOYO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RFC, CURP, CLABE INTERBANCARIA, NOMCBRE COMPLETO, DOMICILIO PARTICULAR, TELÉFONO, CENTRO DE TRABAJO, NO. DE PLAZA, FECHA DE INGRESO, FIRMA AUTÓGRAFA.  BENEFICIARIOS EN CASO DE FALLECIMIENTO Y BENEFICIARIOS DE PENSIÓN ALIMENTICIA, EN SU CASO.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Default="00C92DAF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1.- </w:t>
            </w:r>
            <w:r w:rsidR="00EE5350"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PAGO DE ESTIMULO ECONÓMICO AL PERSONAL DE APOYO CON 10, 15, 20, 25, 30, 35, 40, 45 Y 50 AÑOS DE ANTIGUEDAD</w:t>
            </w:r>
          </w:p>
          <w:p w:rsidR="00C92DAF" w:rsidRDefault="00C92DAF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C92DAF" w:rsidRPr="00EE5350" w:rsidRDefault="00C92DAF" w:rsidP="00D26BC8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2.- PAGO DE ESTÍMULO</w:t>
            </w:r>
            <w:r w:rsidR="00D26BC8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ECONÓMICO </w:t>
            </w: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A</w:t>
            </w:r>
            <w:r w:rsidR="00D26BC8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PERSONAL</w:t>
            </w: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DOCENTE POR 30 Y 40 AÑOS DE SERVICIO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Default="00C92DAF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1.-</w:t>
            </w:r>
            <w:r w:rsidR="00EE5350"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FONDO DE APORTACIONES PARA LA NÓMINA EDUCATIVA Y EL GASTO OPERATIVO (FONE)</w:t>
            </w:r>
          </w:p>
          <w:p w:rsidR="00C92DAF" w:rsidRDefault="00C92DAF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C92DAF" w:rsidRDefault="00C92DAF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C92DAF" w:rsidRPr="00EE5350" w:rsidRDefault="00C92DAF" w:rsidP="00C92DAF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2.- DIRECCIÓN GENERAL DE RECURSOS HUMANOS Y ORGANIZACIÓN DE LA SEP</w:t>
            </w:r>
          </w:p>
        </w:tc>
      </w:tr>
      <w:tr w:rsidR="004939EC" w:rsidRPr="00EE5350" w:rsidTr="00A82AB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EC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1.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REGISTRO DE ASISTENCIA</w:t>
            </w:r>
          </w:p>
          <w:p w:rsidR="004939EC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2.LICENCIAS MÉDICAS</w:t>
            </w:r>
          </w:p>
          <w:p w:rsidR="004939EC" w:rsidRPr="00EE5350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(PERSONAL ADMVO. ADSCRITO A OFICINAS CENTRALES)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EC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sz w:val="11"/>
                <w:szCs w:val="11"/>
              </w:rPr>
              <w:t>1.</w:t>
            </w:r>
            <w:r w:rsidRPr="00EE5350">
              <w:rPr>
                <w:rFonts w:ascii="Verdana" w:eastAsia="Verdana" w:hAnsi="Verdana" w:cs="Verdana"/>
                <w:sz w:val="11"/>
                <w:szCs w:val="11"/>
              </w:rPr>
              <w:t>HUELLA DIGITAL</w:t>
            </w:r>
            <w:r>
              <w:rPr>
                <w:rFonts w:ascii="Verdana" w:eastAsia="Verdana" w:hAnsi="Verdana" w:cs="Verdana"/>
                <w:sz w:val="11"/>
                <w:szCs w:val="11"/>
              </w:rPr>
              <w:t xml:space="preserve"> </w:t>
            </w:r>
          </w:p>
          <w:p w:rsidR="004939EC" w:rsidRPr="00EE5350" w:rsidRDefault="004939EC" w:rsidP="001F38B3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sz w:val="11"/>
                <w:szCs w:val="11"/>
              </w:rPr>
              <w:t>2.NOMBRE COMPLETO</w:t>
            </w:r>
            <w:r w:rsidR="001F38B3">
              <w:rPr>
                <w:rFonts w:ascii="Verdana" w:eastAsia="Verdana" w:hAnsi="Verdana" w:cs="Verdana"/>
                <w:sz w:val="11"/>
                <w:szCs w:val="11"/>
              </w:rPr>
              <w:t xml:space="preserve">, </w:t>
            </w:r>
            <w:r>
              <w:rPr>
                <w:rFonts w:ascii="Verdana" w:eastAsia="Verdana" w:hAnsi="Verdana" w:cs="Verdana"/>
                <w:sz w:val="11"/>
                <w:szCs w:val="11"/>
              </w:rPr>
              <w:t xml:space="preserve">RFC </w:t>
            </w:r>
            <w:r w:rsidR="001F38B3">
              <w:rPr>
                <w:rFonts w:ascii="Verdana" w:eastAsia="Verdana" w:hAnsi="Verdana" w:cs="Verdana"/>
                <w:sz w:val="11"/>
                <w:szCs w:val="11"/>
              </w:rPr>
              <w:t>Y DIAGNÓSTICO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EC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1.REGISTRO DE ASISTENCIA</w:t>
            </w:r>
          </w:p>
          <w:p w:rsidR="004939EC" w:rsidRPr="00EE5350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2.JUSTIFICACIÓN DE FALTAS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9EC" w:rsidRPr="00EE5350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sz w:val="11"/>
                <w:szCs w:val="11"/>
              </w:rPr>
              <w:t>NO SE TRANSFIEREN</w:t>
            </w:r>
          </w:p>
        </w:tc>
      </w:tr>
      <w:tr w:rsidR="004939EC" w:rsidRPr="00EE5350" w:rsidTr="00A82AB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EC" w:rsidRPr="00EE5350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LICENCIAS MÉDICAS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EC" w:rsidRPr="00EE5350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sz w:val="11"/>
                <w:szCs w:val="11"/>
              </w:rPr>
              <w:t>NOMBRE COMPLETO, RFC, DIAGNÓSTICO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EC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CAPTURA EN EL SISTEMA DE LICENCIAS MÉDICAS PARA CONTROL DE DÍAS DE INCAPACIDAD POR AÑO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EC" w:rsidRPr="00EE5350" w:rsidRDefault="004939EC" w:rsidP="004939EC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sz w:val="11"/>
                <w:szCs w:val="11"/>
              </w:rPr>
              <w:t>NO SE TRANSFIEREN</w:t>
            </w:r>
          </w:p>
        </w:tc>
      </w:tr>
    </w:tbl>
    <w:p w:rsidR="004763CD" w:rsidRDefault="004763CD" w:rsidP="004763CD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1"/>
          <w:szCs w:val="11"/>
          <w:lang w:eastAsia="es-MX"/>
        </w:rPr>
      </w:pPr>
    </w:p>
    <w:p w:rsidR="004763CD" w:rsidRPr="004763CD" w:rsidRDefault="004763CD" w:rsidP="004763CD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1"/>
          <w:szCs w:val="11"/>
          <w:lang w:eastAsia="es-MX"/>
        </w:rPr>
      </w:pPr>
      <w:bookmarkStart w:id="0" w:name="_GoBack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Sus datos personales además, podrán ser transferidos para atender requerimientos de información de una autoridad competente, </w:t>
      </w:r>
      <w:r w:rsidR="000C6364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siempre y cuando</w:t>
      </w:r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estén debidamente fundados y motivados. </w:t>
      </w:r>
    </w:p>
    <w:bookmarkEnd w:id="0"/>
    <w:p w:rsidR="00722D91" w:rsidRPr="00EE5350" w:rsidRDefault="00722D91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</w:p>
    <w:p w:rsidR="006E5E64" w:rsidRPr="00EE5350" w:rsidRDefault="006E5E64" w:rsidP="006E5E64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 xml:space="preserve">Datos personales sensibles </w:t>
      </w:r>
    </w:p>
    <w:p w:rsidR="006E5E64" w:rsidRPr="00EE5350" w:rsidRDefault="006E5E64" w:rsidP="006E5E64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1"/>
          <w:szCs w:val="11"/>
          <w:lang w:eastAsia="es-MX"/>
        </w:rPr>
      </w:pPr>
      <w:r w:rsidRPr="00EE5350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Debido a que recabamos datos personales sensibles, será necesario que otorgue su consentimiento.</w:t>
      </w:r>
    </w:p>
    <w:p w:rsidR="006E5E64" w:rsidRPr="00EE5350" w:rsidRDefault="006E5E64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>Fundamento legal</w:t>
      </w: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 xml:space="preserve">El fundamento legal que faculta a este Organismo Descentralizado para llevar a cabo el tratamiento de sus datos personales, se contempla en los artículos 2 y 3 del Acuerdo de Creación No. 31 publicado  en el Periódico Oficial del Estado de fecha  20 de mayo de 1992 y su última modificación publicada el 10 de diciembre de 2016.  </w:t>
      </w: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>Derechos A.R.C.O.</w:t>
      </w: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>Chih</w:t>
      </w:r>
      <w:proofErr w:type="spellEnd"/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 xml:space="preserve">., con teléfono (614) 429-13-35 Extensión 13133, o bien, a través del correo electrónico: </w:t>
      </w:r>
      <w:hyperlink r:id="rId10" w:history="1">
        <w:r w:rsidRPr="00EE5350">
          <w:rPr>
            <w:rStyle w:val="Hipervnculo"/>
            <w:rFonts w:ascii="Verdana" w:eastAsia="Times New Roman" w:hAnsi="Verdana" w:cs="Arial"/>
            <w:spacing w:val="-3"/>
            <w:sz w:val="11"/>
            <w:szCs w:val="11"/>
            <w:lang w:val="es-MX" w:eastAsia="es-MX"/>
          </w:rPr>
          <w:t>modulo.transparencia@seech.edu.mx</w:t>
        </w:r>
      </w:hyperlink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 xml:space="preserve"> o por medio de la Plataforma Nacional de Transparencia </w:t>
      </w:r>
      <w:hyperlink r:id="rId11" w:history="1">
        <w:r w:rsidRPr="00EE5350">
          <w:rPr>
            <w:rStyle w:val="Hipervnculo"/>
            <w:rFonts w:ascii="Verdana" w:eastAsia="Times New Roman" w:hAnsi="Verdana" w:cs="Arial"/>
            <w:spacing w:val="-3"/>
            <w:sz w:val="11"/>
            <w:szCs w:val="11"/>
            <w:lang w:val="es-MX" w:eastAsia="es-MX"/>
          </w:rPr>
          <w:t>http://www.plataformadetransparencia.org.mx</w:t>
        </w:r>
      </w:hyperlink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sz w:val="11"/>
          <w:szCs w:val="11"/>
          <w:lang w:val="es-MX"/>
        </w:rPr>
      </w:pP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>Cambios al Aviso de Privacidad</w:t>
      </w: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 xml:space="preserve">El presente aviso de privacidad puede sufrir modificaciones, cambios o actualizaciones y lo haremos de su conocimiento a través  de la siguiente liga: </w:t>
      </w:r>
      <w:hyperlink r:id="rId12" w:history="1">
        <w:r w:rsidRPr="00EE5350">
          <w:rPr>
            <w:rStyle w:val="Hipervnculo"/>
            <w:rFonts w:ascii="Verdana" w:eastAsia="Times New Roman" w:hAnsi="Verdana" w:cs="Arial"/>
            <w:spacing w:val="-3"/>
            <w:sz w:val="11"/>
            <w:szCs w:val="11"/>
            <w:lang w:val="es-MX" w:eastAsia="es-MX"/>
          </w:rPr>
          <w:t>http://seech.gob.mx</w:t>
        </w:r>
      </w:hyperlink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1B3F35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8D30FC" w:rsidRPr="00EE5350" w:rsidRDefault="008D30FC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092FC2" w:rsidRPr="00EE5350" w:rsidRDefault="00092FC2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F24561" w:rsidRPr="00EE5350" w:rsidRDefault="00F24561" w:rsidP="001B3F35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 xml:space="preserve">Fecha de Elaboración: </w:t>
      </w:r>
      <w:r w:rsidR="00AB4881" w:rsidRPr="00EE5350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>20/09/2018</w:t>
      </w:r>
    </w:p>
    <w:p w:rsidR="000F4706" w:rsidRPr="00EE5350" w:rsidRDefault="001B3F35" w:rsidP="00C470A8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>Fecha de Actualización</w:t>
      </w:r>
      <w:proofErr w:type="gramStart"/>
      <w:r w:rsidRPr="00EE5350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>:</w:t>
      </w:r>
      <w:r w:rsidR="00A82AB5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>17</w:t>
      </w:r>
      <w:proofErr w:type="gramEnd"/>
      <w:r w:rsidR="00A82AB5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>/02/2023</w:t>
      </w:r>
    </w:p>
    <w:sectPr w:rsidR="000F4706" w:rsidRPr="00EE5350" w:rsidSect="00DB26D8">
      <w:headerReference w:type="default" r:id="rId13"/>
      <w:footerReference w:type="default" r:id="rId14"/>
      <w:pgSz w:w="12240" w:h="15840"/>
      <w:pgMar w:top="737" w:right="851" w:bottom="737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37" w:rsidRDefault="00B94637" w:rsidP="0092286C">
      <w:pPr>
        <w:spacing w:after="0" w:line="240" w:lineRule="auto"/>
      </w:pPr>
      <w:r>
        <w:separator/>
      </w:r>
    </w:p>
  </w:endnote>
  <w:endnote w:type="continuationSeparator" w:id="0">
    <w:p w:rsidR="00B94637" w:rsidRDefault="00B94637" w:rsidP="0092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92286C" w:rsidP="0092286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37" w:rsidRDefault="00B94637" w:rsidP="0092286C">
      <w:pPr>
        <w:spacing w:after="0" w:line="240" w:lineRule="auto"/>
      </w:pPr>
      <w:r>
        <w:separator/>
      </w:r>
    </w:p>
  </w:footnote>
  <w:footnote w:type="continuationSeparator" w:id="0">
    <w:p w:rsidR="00B94637" w:rsidRDefault="00B94637" w:rsidP="0092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C92DAF" w:rsidP="0092286C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CB3A5C" wp14:editId="778A8D52">
              <wp:simplePos x="0" y="0"/>
              <wp:positionH relativeFrom="margin">
                <wp:posOffset>-137795</wp:posOffset>
              </wp:positionH>
              <wp:positionV relativeFrom="paragraph">
                <wp:posOffset>90170</wp:posOffset>
              </wp:positionV>
              <wp:extent cx="6898640" cy="777875"/>
              <wp:effectExtent l="0" t="0" r="0" b="31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864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2DAF" w:rsidRDefault="00C92DAF" w:rsidP="00C92DAF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AC6419D" wp14:editId="62CFFB1A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 w:rsidRPr="00463179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FE0F0D5" wp14:editId="5383F3CB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B3A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85pt;margin-top:7.1pt;width:543.2pt;height: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" stroked="f">
              <v:textbox>
                <w:txbxContent>
                  <w:p w:rsidR="00C92DAF" w:rsidRDefault="00C92DAF" w:rsidP="00C92DAF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AC6419D" wp14:editId="62CFFB1A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5FE0F0D5" wp14:editId="5383F3CB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771399"/>
    <w:multiLevelType w:val="hybridMultilevel"/>
    <w:tmpl w:val="13248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>
    <w:nsid w:val="3BAE4DC9"/>
    <w:multiLevelType w:val="hybridMultilevel"/>
    <w:tmpl w:val="A09C3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B"/>
    <w:rsid w:val="000024BF"/>
    <w:rsid w:val="0000495B"/>
    <w:rsid w:val="00027AB6"/>
    <w:rsid w:val="000336E9"/>
    <w:rsid w:val="00047106"/>
    <w:rsid w:val="00073B7A"/>
    <w:rsid w:val="00092FC2"/>
    <w:rsid w:val="00096BC6"/>
    <w:rsid w:val="000C6364"/>
    <w:rsid w:val="000F4706"/>
    <w:rsid w:val="00137E68"/>
    <w:rsid w:val="00143911"/>
    <w:rsid w:val="00144058"/>
    <w:rsid w:val="00146B85"/>
    <w:rsid w:val="001603E5"/>
    <w:rsid w:val="001616EB"/>
    <w:rsid w:val="001B3F35"/>
    <w:rsid w:val="001E711A"/>
    <w:rsid w:val="001E74ED"/>
    <w:rsid w:val="001F38B3"/>
    <w:rsid w:val="002261F4"/>
    <w:rsid w:val="00237724"/>
    <w:rsid w:val="002A413C"/>
    <w:rsid w:val="002C0AF9"/>
    <w:rsid w:val="002C4098"/>
    <w:rsid w:val="002E1BDB"/>
    <w:rsid w:val="002F165D"/>
    <w:rsid w:val="002F2C7F"/>
    <w:rsid w:val="00300970"/>
    <w:rsid w:val="0034783E"/>
    <w:rsid w:val="00360962"/>
    <w:rsid w:val="0036197F"/>
    <w:rsid w:val="0037610F"/>
    <w:rsid w:val="00383A6E"/>
    <w:rsid w:val="00414F50"/>
    <w:rsid w:val="004372CE"/>
    <w:rsid w:val="00472F60"/>
    <w:rsid w:val="004763CD"/>
    <w:rsid w:val="004939EC"/>
    <w:rsid w:val="00496B21"/>
    <w:rsid w:val="004A4FE6"/>
    <w:rsid w:val="004B25D2"/>
    <w:rsid w:val="005000D7"/>
    <w:rsid w:val="00504A60"/>
    <w:rsid w:val="00550147"/>
    <w:rsid w:val="005512C9"/>
    <w:rsid w:val="0055747C"/>
    <w:rsid w:val="00562F70"/>
    <w:rsid w:val="00591671"/>
    <w:rsid w:val="00595B6B"/>
    <w:rsid w:val="005C01F7"/>
    <w:rsid w:val="005E049D"/>
    <w:rsid w:val="005F0F1D"/>
    <w:rsid w:val="006003A9"/>
    <w:rsid w:val="00612381"/>
    <w:rsid w:val="0069008C"/>
    <w:rsid w:val="006C0425"/>
    <w:rsid w:val="006E4D6F"/>
    <w:rsid w:val="006E5E64"/>
    <w:rsid w:val="006F538F"/>
    <w:rsid w:val="00713135"/>
    <w:rsid w:val="00722D91"/>
    <w:rsid w:val="00726441"/>
    <w:rsid w:val="00746278"/>
    <w:rsid w:val="00751960"/>
    <w:rsid w:val="00763A37"/>
    <w:rsid w:val="007C7B6F"/>
    <w:rsid w:val="007F615B"/>
    <w:rsid w:val="00801005"/>
    <w:rsid w:val="008260AC"/>
    <w:rsid w:val="00843B6E"/>
    <w:rsid w:val="00845BFD"/>
    <w:rsid w:val="008518D1"/>
    <w:rsid w:val="00853293"/>
    <w:rsid w:val="00857352"/>
    <w:rsid w:val="008A0DDD"/>
    <w:rsid w:val="008A70F6"/>
    <w:rsid w:val="008A7587"/>
    <w:rsid w:val="008D30FC"/>
    <w:rsid w:val="008D3818"/>
    <w:rsid w:val="008E3E81"/>
    <w:rsid w:val="008F6224"/>
    <w:rsid w:val="00907265"/>
    <w:rsid w:val="00916D59"/>
    <w:rsid w:val="0092286C"/>
    <w:rsid w:val="009570F6"/>
    <w:rsid w:val="00962F6D"/>
    <w:rsid w:val="0097692E"/>
    <w:rsid w:val="00977096"/>
    <w:rsid w:val="00981305"/>
    <w:rsid w:val="009C72AC"/>
    <w:rsid w:val="009F30AA"/>
    <w:rsid w:val="00A0029C"/>
    <w:rsid w:val="00A01831"/>
    <w:rsid w:val="00A052A6"/>
    <w:rsid w:val="00A20E35"/>
    <w:rsid w:val="00A23E3A"/>
    <w:rsid w:val="00A57330"/>
    <w:rsid w:val="00A7631F"/>
    <w:rsid w:val="00A82AB5"/>
    <w:rsid w:val="00AB4881"/>
    <w:rsid w:val="00AC2864"/>
    <w:rsid w:val="00AC2DC4"/>
    <w:rsid w:val="00AE4783"/>
    <w:rsid w:val="00AE72BC"/>
    <w:rsid w:val="00B139C7"/>
    <w:rsid w:val="00B3563D"/>
    <w:rsid w:val="00B84A3D"/>
    <w:rsid w:val="00B94637"/>
    <w:rsid w:val="00BA0A8B"/>
    <w:rsid w:val="00BB234A"/>
    <w:rsid w:val="00C434DC"/>
    <w:rsid w:val="00C470A8"/>
    <w:rsid w:val="00C66FEC"/>
    <w:rsid w:val="00C720AB"/>
    <w:rsid w:val="00C90B32"/>
    <w:rsid w:val="00C92DAF"/>
    <w:rsid w:val="00CC0696"/>
    <w:rsid w:val="00CC2073"/>
    <w:rsid w:val="00D143BC"/>
    <w:rsid w:val="00D26BC8"/>
    <w:rsid w:val="00D36B25"/>
    <w:rsid w:val="00D5157D"/>
    <w:rsid w:val="00D54736"/>
    <w:rsid w:val="00D86996"/>
    <w:rsid w:val="00DB26D8"/>
    <w:rsid w:val="00DB3211"/>
    <w:rsid w:val="00DC6ECD"/>
    <w:rsid w:val="00DD3E75"/>
    <w:rsid w:val="00E12CC3"/>
    <w:rsid w:val="00E45848"/>
    <w:rsid w:val="00E46FDF"/>
    <w:rsid w:val="00E5377A"/>
    <w:rsid w:val="00E62EC3"/>
    <w:rsid w:val="00E9432A"/>
    <w:rsid w:val="00EA3436"/>
    <w:rsid w:val="00EC6DE0"/>
    <w:rsid w:val="00ED11E8"/>
    <w:rsid w:val="00ED53C3"/>
    <w:rsid w:val="00EE5350"/>
    <w:rsid w:val="00EF61E6"/>
    <w:rsid w:val="00F20B45"/>
    <w:rsid w:val="00F24561"/>
    <w:rsid w:val="00F65BEF"/>
    <w:rsid w:val="00F93854"/>
    <w:rsid w:val="00FC1CD9"/>
    <w:rsid w:val="00F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AFF91-F0F7-4B53-96FF-0896987E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5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15B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15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D11E8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052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3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6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6C"/>
    <w:rPr>
      <w:lang w:val="en-US"/>
    </w:rPr>
  </w:style>
  <w:style w:type="paragraph" w:styleId="Sinespaciado">
    <w:name w:val="No Spacing"/>
    <w:uiPriority w:val="1"/>
    <w:qFormat/>
    <w:rsid w:val="00916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ech.gob.mx/site/index.php/en/node/7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aformadetransparencia.org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dulo.transparencia@seech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ech.edu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8750-8DB2-469E-BD81-9A44C4BE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Balderrama Domínguez</dc:creator>
  <cp:lastModifiedBy>gladys_portillo</cp:lastModifiedBy>
  <cp:revision>25</cp:revision>
  <cp:lastPrinted>2022-12-05T16:32:00Z</cp:lastPrinted>
  <dcterms:created xsi:type="dcterms:W3CDTF">2022-09-08T15:11:00Z</dcterms:created>
  <dcterms:modified xsi:type="dcterms:W3CDTF">2023-02-23T20:58:00Z</dcterms:modified>
</cp:coreProperties>
</file>